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15C2D" w14:textId="53271155" w:rsidR="00997970" w:rsidRPr="00997970" w:rsidRDefault="00997970" w:rsidP="00997970">
      <w:pPr>
        <w:pStyle w:val="3GPPHeader"/>
        <w:spacing w:after="60"/>
        <w:rPr>
          <w:sz w:val="32"/>
          <w:szCs w:val="32"/>
        </w:rPr>
      </w:pPr>
      <w:r w:rsidRPr="00997970">
        <w:t>3GPP TSG-RAN WG1 Meeting #116</w:t>
      </w:r>
      <w:r w:rsidRPr="00997970">
        <w:tab/>
      </w:r>
      <w:proofErr w:type="spellStart"/>
      <w:r w:rsidRPr="00997970">
        <w:rPr>
          <w:sz w:val="32"/>
          <w:szCs w:val="32"/>
        </w:rPr>
        <w:t>Tdoc</w:t>
      </w:r>
      <w:proofErr w:type="spellEnd"/>
      <w:r w:rsidRPr="00997970">
        <w:rPr>
          <w:sz w:val="32"/>
          <w:szCs w:val="32"/>
        </w:rPr>
        <w:t xml:space="preserve"> </w:t>
      </w:r>
      <w:r w:rsidR="0035386A" w:rsidRPr="0035386A">
        <w:rPr>
          <w:sz w:val="32"/>
          <w:szCs w:val="32"/>
        </w:rPr>
        <w:t>R1-2401139</w:t>
      </w:r>
    </w:p>
    <w:p w14:paraId="5DFA0A2E" w14:textId="2BFCFE60" w:rsidR="00997970" w:rsidRPr="00997970" w:rsidRDefault="00997970" w:rsidP="00997970">
      <w:pPr>
        <w:pStyle w:val="3GPPHeader"/>
      </w:pPr>
      <w:r w:rsidRPr="00997970">
        <w:t>Athens, Greece, Feb 26th – Mar 1st</w:t>
      </w:r>
      <w:proofErr w:type="gramStart"/>
      <w:r w:rsidRPr="00997970">
        <w:t xml:space="preserve"> 2024</w:t>
      </w:r>
      <w:proofErr w:type="gramEnd"/>
    </w:p>
    <w:p w14:paraId="5C656CC3" w14:textId="77777777" w:rsidR="00997970" w:rsidRPr="00997970" w:rsidRDefault="00997970" w:rsidP="00997970">
      <w:pPr>
        <w:pStyle w:val="3GPPHeader"/>
      </w:pPr>
    </w:p>
    <w:p w14:paraId="3A0A5DD1" w14:textId="2FF69B3F" w:rsidR="00997970" w:rsidRPr="00997970" w:rsidRDefault="00997970" w:rsidP="00997970">
      <w:pPr>
        <w:pStyle w:val="3GPPHeader"/>
        <w:rPr>
          <w:sz w:val="22"/>
          <w:lang w:val="sv-FI"/>
        </w:rPr>
      </w:pPr>
      <w:r w:rsidRPr="00997970">
        <w:rPr>
          <w:sz w:val="22"/>
          <w:lang w:val="sv-FI"/>
        </w:rPr>
        <w:t>Agenda Item:</w:t>
      </w:r>
      <w:r w:rsidRPr="00997970">
        <w:rPr>
          <w:sz w:val="22"/>
          <w:lang w:val="sv-FI"/>
        </w:rPr>
        <w:tab/>
        <w:t>8.4</w:t>
      </w:r>
    </w:p>
    <w:p w14:paraId="3ABDE0C2" w14:textId="77777777" w:rsidR="00997970" w:rsidRPr="00997970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Source:</w:t>
      </w:r>
      <w:r w:rsidRPr="00997970">
        <w:rPr>
          <w:sz w:val="22"/>
        </w:rPr>
        <w:tab/>
        <w:t>Ericsson</w:t>
      </w:r>
    </w:p>
    <w:p w14:paraId="21645768" w14:textId="675F210B" w:rsidR="00997970" w:rsidRPr="00997970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Title:</w:t>
      </w:r>
      <w:r w:rsidRPr="00997970">
        <w:rPr>
          <w:sz w:val="22"/>
        </w:rPr>
        <w:tab/>
        <w:t>Maintenance for Rel-18 network energy savings</w:t>
      </w:r>
    </w:p>
    <w:p w14:paraId="2179FDF6" w14:textId="77777777" w:rsidR="00997970" w:rsidRPr="00CE0424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Document for:</w:t>
      </w:r>
      <w:r w:rsidRPr="00997970">
        <w:rPr>
          <w:sz w:val="22"/>
        </w:rPr>
        <w:tab/>
        <w:t>Discussion, Decision</w:t>
      </w:r>
    </w:p>
    <w:p w14:paraId="60107D4A" w14:textId="77777777" w:rsidR="00997970" w:rsidRPr="00CE0424" w:rsidRDefault="00997970" w:rsidP="00997970"/>
    <w:p w14:paraId="73A35F30" w14:textId="77777777" w:rsidR="00997970" w:rsidRPr="00CE0424" w:rsidRDefault="00997970" w:rsidP="00997970">
      <w:pPr>
        <w:pStyle w:val="Heading1"/>
      </w:pPr>
      <w:r>
        <w:t>1</w:t>
      </w:r>
      <w:r>
        <w:tab/>
      </w:r>
      <w:r w:rsidRPr="00CE0424">
        <w:t>Introduction</w:t>
      </w:r>
    </w:p>
    <w:p w14:paraId="5D87B670" w14:textId="5D176025" w:rsidR="00997970" w:rsidRPr="00CE0424" w:rsidRDefault="00D40557" w:rsidP="00997970">
      <w:pPr>
        <w:pStyle w:val="BodyText"/>
      </w:pPr>
      <w:r>
        <w:t>In this contribution, we discuss maintenance issues related to Rel-18 WI on network energy savings.</w:t>
      </w:r>
    </w:p>
    <w:p w14:paraId="3A6EC639" w14:textId="77777777" w:rsidR="00997970" w:rsidRDefault="00997970" w:rsidP="00997970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1663A1B7" w14:textId="77777777" w:rsidR="00CD5454" w:rsidRDefault="00CD5454" w:rsidP="00CD5454">
      <w:pPr>
        <w:rPr>
          <w:lang w:val="en-GB" w:eastAsia="ja-JP"/>
        </w:rPr>
      </w:pPr>
    </w:p>
    <w:p w14:paraId="5F5E1E42" w14:textId="737354D6" w:rsidR="00CD5454" w:rsidRDefault="00CD5454" w:rsidP="00CD5454">
      <w:pPr>
        <w:pStyle w:val="Heading2"/>
      </w:pPr>
      <w:r>
        <w:t>2.1</w:t>
      </w:r>
      <w:r>
        <w:tab/>
        <w:t xml:space="preserve">Maintenance for inter-band SSB-less </w:t>
      </w:r>
      <w:proofErr w:type="spellStart"/>
      <w:r>
        <w:t>SCell</w:t>
      </w:r>
      <w:proofErr w:type="spellEnd"/>
    </w:p>
    <w:p w14:paraId="38BBA401" w14:textId="77777777" w:rsidR="00CD5454" w:rsidRDefault="00CD5454" w:rsidP="00CD5454">
      <w:pPr>
        <w:pStyle w:val="BodyText"/>
        <w:rPr>
          <w:szCs w:val="20"/>
        </w:rPr>
      </w:pPr>
      <w:r>
        <w:rPr>
          <w:szCs w:val="20"/>
        </w:rPr>
        <w:t xml:space="preserve">In R1-2310802 [1], RAN4 LS to RAN2 (cc: RAN1) on </w:t>
      </w:r>
      <w:r w:rsidRPr="001178C9">
        <w:rPr>
          <w:szCs w:val="20"/>
        </w:rPr>
        <w:t>SSB-less operation for Rel-18 NES</w:t>
      </w:r>
      <w:r>
        <w:rPr>
          <w:szCs w:val="20"/>
        </w:rPr>
        <w:t xml:space="preserve"> was received with below contents. </w:t>
      </w:r>
    </w:p>
    <w:p w14:paraId="118F8A3D" w14:textId="77777777" w:rsidR="00CD5454" w:rsidRDefault="00CD5454" w:rsidP="00CD5454">
      <w:pPr>
        <w:pStyle w:val="BodyText"/>
        <w:jc w:val="center"/>
        <w:rPr>
          <w:szCs w:val="20"/>
        </w:rPr>
      </w:pPr>
      <w:r>
        <w:rPr>
          <w:noProof/>
        </w:rPr>
        <w:drawing>
          <wp:inline distT="0" distB="0" distL="0" distR="0" wp14:anchorId="1B38E7B6" wp14:editId="711DFB85">
            <wp:extent cx="4328336" cy="172570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143" cy="172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711C3" w14:textId="77777777" w:rsidR="00CD5454" w:rsidRDefault="00CD5454" w:rsidP="00CD5454">
      <w:pPr>
        <w:pStyle w:val="BodyText"/>
      </w:pPr>
      <w:r>
        <w:t xml:space="preserve">Following text in 38.213 sub-clause 4.1 is related to SSB-less </w:t>
      </w:r>
      <w:proofErr w:type="spellStart"/>
      <w:r>
        <w:t>SCell</w:t>
      </w:r>
      <w:proofErr w:type="spellEnd"/>
      <w:r>
        <w:t xml:space="preserve"> operation.</w:t>
      </w:r>
    </w:p>
    <w:p w14:paraId="6C314A3E" w14:textId="77777777" w:rsidR="00CD5454" w:rsidRDefault="00CD5454" w:rsidP="00CD5454">
      <w:pPr>
        <w:pStyle w:val="BodyText"/>
      </w:pPr>
      <w:r>
        <w:t>In Rel15 [2]</w:t>
      </w:r>
    </w:p>
    <w:p w14:paraId="39FA15A6" w14:textId="77777777" w:rsidR="00CD5454" w:rsidRPr="00B916EC" w:rsidRDefault="00CD5454" w:rsidP="00CD5454">
      <w:pPr>
        <w:ind w:left="720"/>
        <w:jc w:val="both"/>
      </w:pPr>
      <w:r>
        <w:t>“</w:t>
      </w: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  <w:r>
        <w:t>”</w:t>
      </w:r>
    </w:p>
    <w:p w14:paraId="4A1D5526" w14:textId="77777777" w:rsidR="00CD5454" w:rsidRDefault="00CD5454" w:rsidP="00CD5454">
      <w:pPr>
        <w:pStyle w:val="BodyText"/>
      </w:pPr>
      <w:r>
        <w:t>In Rel16/17/18 [3]</w:t>
      </w:r>
    </w:p>
    <w:p w14:paraId="62587675" w14:textId="77777777" w:rsidR="00CD5454" w:rsidRPr="00B916EC" w:rsidRDefault="00CD5454" w:rsidP="00CD5454">
      <w:pPr>
        <w:ind w:left="720"/>
        <w:jc w:val="both"/>
      </w:pPr>
      <w:r>
        <w:t>“</w:t>
      </w: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 xml:space="preserve">, </w:t>
      </w:r>
      <w:r w:rsidRPr="003278CB">
        <w:rPr>
          <w:highlight w:val="cyan"/>
          <w:lang w:eastAsia="zh-CN"/>
        </w:rPr>
        <w:t xml:space="preserve">or on an </w:t>
      </w:r>
      <w:proofErr w:type="spellStart"/>
      <w:r w:rsidRPr="003278CB">
        <w:rPr>
          <w:highlight w:val="cyan"/>
          <w:lang w:eastAsia="zh-CN"/>
        </w:rPr>
        <w:t>SCell</w:t>
      </w:r>
      <w:proofErr w:type="spellEnd"/>
      <w:r w:rsidRPr="003278CB">
        <w:rPr>
          <w:highlight w:val="cyan"/>
          <w:lang w:eastAsia="zh-CN"/>
        </w:rPr>
        <w:t xml:space="preserve"> if applicable as described in [10, TS 38.133]</w:t>
      </w:r>
      <w:r w:rsidRPr="003C194B">
        <w:rPr>
          <w:lang w:eastAsia="zh-CN"/>
        </w:rPr>
        <w:t xml:space="preserve">, </w:t>
      </w:r>
      <w:r w:rsidRPr="00B916EC">
        <w:t>of the cell group for the serving cell.</w:t>
      </w:r>
      <w:r>
        <w:t>”</w:t>
      </w:r>
    </w:p>
    <w:p w14:paraId="76C556AB" w14:textId="77777777" w:rsidR="00CD5454" w:rsidRDefault="00CD5454" w:rsidP="00CD5454">
      <w:pPr>
        <w:pStyle w:val="BodyText"/>
      </w:pPr>
      <w:r>
        <w:t>It should be noted that the blue highlighted part in above text “</w:t>
      </w:r>
      <w:r w:rsidRPr="003278CB">
        <w:rPr>
          <w:i/>
          <w:iCs/>
        </w:rPr>
        <w:t xml:space="preserve">or on an </w:t>
      </w:r>
      <w:proofErr w:type="spellStart"/>
      <w:r w:rsidRPr="003278CB">
        <w:rPr>
          <w:i/>
          <w:iCs/>
        </w:rPr>
        <w:t>SCell</w:t>
      </w:r>
      <w:proofErr w:type="spellEnd"/>
      <w:r w:rsidRPr="003278CB">
        <w:rPr>
          <w:i/>
          <w:iCs/>
        </w:rPr>
        <w:t xml:space="preserve"> if applicable as described in [10, TS 38.133]</w:t>
      </w:r>
      <w:r>
        <w:t xml:space="preserve">” was introduced based on agreements made for Rel16 NR-U work item (CR0138 to 38.213v16.20 in R1-2007467 [4]). From discussion in </w:t>
      </w:r>
      <w:r w:rsidRPr="003A5732">
        <w:t>[102-e-NR-unlic-NRU-InitAccessProc-01]</w:t>
      </w:r>
      <w:r>
        <w:t xml:space="preserve"> email thread, the text was </w:t>
      </w:r>
      <w:r>
        <w:lastRenderedPageBreak/>
        <w:t xml:space="preserve">introduced to align with RAN4 requirements in 38.133 sub-clause 7.1. However, for SSB-less </w:t>
      </w:r>
      <w:proofErr w:type="spellStart"/>
      <w:r>
        <w:t>SCell</w:t>
      </w:r>
      <w:proofErr w:type="spellEnd"/>
      <w:r>
        <w:t xml:space="preserve"> operation context, the text in 38.133 subclause 8.3 (related to </w:t>
      </w:r>
      <w:proofErr w:type="spellStart"/>
      <w:r w:rsidRPr="000341F6">
        <w:t>SCell</w:t>
      </w:r>
      <w:proofErr w:type="spellEnd"/>
      <w:r w:rsidRPr="000341F6">
        <w:t xml:space="preserve"> Activation and Deactivation Delay</w:t>
      </w:r>
      <w:r>
        <w:t>) would be relevant.</w:t>
      </w:r>
    </w:p>
    <w:p w14:paraId="0B9ADB1B" w14:textId="5E28EBFB" w:rsidR="00CD5454" w:rsidRDefault="00CD5454" w:rsidP="00CD5454">
      <w:pPr>
        <w:pStyle w:val="BodyText"/>
      </w:pPr>
      <w:r>
        <w:t xml:space="preserve">From LS in [1], </w:t>
      </w:r>
      <w:r w:rsidRPr="00C96CB3">
        <w:t xml:space="preserve">a reference serving cell will be provided to the UE for acquiring time-frequency synchronization for SSB-less </w:t>
      </w:r>
      <w:proofErr w:type="spellStart"/>
      <w:r w:rsidRPr="00C96CB3">
        <w:t>SCell</w:t>
      </w:r>
      <w:proofErr w:type="spellEnd"/>
      <w:r w:rsidRPr="00C96CB3">
        <w:t xml:space="preserve"> in inter-band CA case. </w:t>
      </w:r>
      <w:r>
        <w:t>We propose below to TP to 38.213 to capture this in RAN1 specification. Annex A shows the corresponding IE-related spec text in 38.331 v18.0.0</w:t>
      </w:r>
      <w:r w:rsidR="00377348">
        <w:t xml:space="preserve"> [5]</w:t>
      </w:r>
      <w:r>
        <w:t>.</w:t>
      </w:r>
    </w:p>
    <w:p w14:paraId="53723069" w14:textId="77777777" w:rsidR="0043323B" w:rsidRDefault="0043323B" w:rsidP="00CD5454">
      <w:pPr>
        <w:pStyle w:val="BodyText"/>
      </w:pPr>
    </w:p>
    <w:p w14:paraId="48927227" w14:textId="6C127976" w:rsidR="0043323B" w:rsidRPr="00C44A5F" w:rsidRDefault="0043323B" w:rsidP="0043323B">
      <w:pPr>
        <w:pStyle w:val="Proposal"/>
      </w:pPr>
      <w:bookmarkStart w:id="1" w:name="_Toc159193425"/>
      <w:r>
        <w:t>Adopt TP1 to 38.213, v18.1.0 subclause 4.1 to reflect the higher layer parameter (</w:t>
      </w:r>
      <w:proofErr w:type="spellStart"/>
      <w:r>
        <w:t>referenceCell</w:t>
      </w:r>
      <w:proofErr w:type="spellEnd"/>
      <w:r>
        <w:t xml:space="preserve">) to support Inter-band SSB-less </w:t>
      </w:r>
      <w:proofErr w:type="spellStart"/>
      <w:r>
        <w:t>SCell</w:t>
      </w:r>
      <w:proofErr w:type="spellEnd"/>
      <w:r>
        <w:t xml:space="preserve"> operation</w:t>
      </w:r>
      <w:r w:rsidR="009C3E31">
        <w:t>.</w:t>
      </w:r>
      <w:bookmarkEnd w:id="1"/>
    </w:p>
    <w:p w14:paraId="53ED102D" w14:textId="77777777" w:rsidR="0043323B" w:rsidRDefault="0043323B" w:rsidP="00CD5454">
      <w:pPr>
        <w:pStyle w:val="BodyText"/>
      </w:pPr>
    </w:p>
    <w:p w14:paraId="4ED44D62" w14:textId="4DD54590" w:rsidR="00CD5454" w:rsidRDefault="00CD5454" w:rsidP="00CD5454">
      <w:pPr>
        <w:pStyle w:val="BodyText"/>
        <w:ind w:left="720"/>
        <w:jc w:val="center"/>
      </w:pPr>
      <w:r>
        <w:t>---------------------------------------------- start TP1 to 38.213 v18.</w:t>
      </w:r>
      <w:r w:rsidR="0043323B">
        <w:t>1</w:t>
      </w:r>
      <w:r>
        <w:t>.0 sub-clause 4.1 -----------------------------</w:t>
      </w:r>
    </w:p>
    <w:p w14:paraId="41A999BE" w14:textId="77777777" w:rsidR="00CD5454" w:rsidRPr="009A5561" w:rsidRDefault="00CD5454" w:rsidP="00CD5454">
      <w:pPr>
        <w:pStyle w:val="BodyText"/>
        <w:ind w:left="720"/>
        <w:jc w:val="left"/>
        <w:rPr>
          <w:rFonts w:cs="Arial"/>
          <w:sz w:val="32"/>
          <w:szCs w:val="32"/>
        </w:rPr>
      </w:pPr>
      <w:r w:rsidRPr="009A5561">
        <w:rPr>
          <w:rFonts w:cs="Arial"/>
          <w:sz w:val="32"/>
          <w:szCs w:val="32"/>
        </w:rPr>
        <w:t>4.1</w:t>
      </w:r>
      <w:r w:rsidRPr="009A5561">
        <w:rPr>
          <w:rFonts w:cs="Arial"/>
          <w:sz w:val="32"/>
          <w:szCs w:val="32"/>
        </w:rPr>
        <w:tab/>
        <w:t>Cell search</w:t>
      </w:r>
    </w:p>
    <w:p w14:paraId="227BF281" w14:textId="77777777" w:rsidR="00CD5454" w:rsidRPr="009A5561" w:rsidRDefault="00CD5454" w:rsidP="00CD5454">
      <w:pPr>
        <w:pStyle w:val="BodyText"/>
        <w:ind w:left="720"/>
        <w:jc w:val="center"/>
        <w:rPr>
          <w:color w:val="4472C4" w:themeColor="accent1"/>
        </w:rPr>
      </w:pPr>
      <w:r w:rsidRPr="009A5561">
        <w:rPr>
          <w:color w:val="4472C4" w:themeColor="accent1"/>
        </w:rPr>
        <w:t>&lt;unchanged text omitted&gt;</w:t>
      </w:r>
    </w:p>
    <w:p w14:paraId="08130899" w14:textId="77777777" w:rsidR="00CD5454" w:rsidRDefault="00CD5454" w:rsidP="00CD5454">
      <w:pPr>
        <w:pStyle w:val="BodyText"/>
        <w:ind w:left="720"/>
        <w:jc w:val="left"/>
      </w:pPr>
      <w:r w:rsidRPr="009A5561">
        <w:t xml:space="preserve">For a serving cell without transmission of SS/PBCH blocks, a UE acquires time and frequency synchronization with the serving cell based on receptions of SS/PBCH blocks on </w:t>
      </w:r>
      <w:r w:rsidRPr="006F7996">
        <w:rPr>
          <w:color w:val="FF0000"/>
          <w:u w:val="single"/>
        </w:rPr>
        <w:t xml:space="preserve">a reference serving cell if provided by higher layers using </w:t>
      </w:r>
      <w:proofErr w:type="spellStart"/>
      <w:r w:rsidRPr="0043323B">
        <w:rPr>
          <w:i/>
          <w:iCs/>
          <w:color w:val="FF0000"/>
          <w:u w:val="single"/>
        </w:rPr>
        <w:t>referenceCell</w:t>
      </w:r>
      <w:proofErr w:type="spellEnd"/>
      <w:r w:rsidRPr="006F7996">
        <w:rPr>
          <w:color w:val="FF0000"/>
          <w:u w:val="single"/>
        </w:rPr>
        <w:t>, or on</w:t>
      </w:r>
      <w:r w:rsidRPr="009A5561">
        <w:t xml:space="preserve"> the </w:t>
      </w:r>
      <w:proofErr w:type="spellStart"/>
      <w:r w:rsidRPr="009A5561">
        <w:t>PCell</w:t>
      </w:r>
      <w:proofErr w:type="spellEnd"/>
      <w:r w:rsidRPr="009A5561">
        <w:t xml:space="preserve">, or on the </w:t>
      </w:r>
      <w:proofErr w:type="spellStart"/>
      <w:r w:rsidRPr="009A5561">
        <w:t>PSCell</w:t>
      </w:r>
      <w:proofErr w:type="spellEnd"/>
      <w:r w:rsidRPr="009A5561">
        <w:t xml:space="preserve">, or on an </w:t>
      </w:r>
      <w:proofErr w:type="spellStart"/>
      <w:r w:rsidRPr="009A5561">
        <w:t>SCell</w:t>
      </w:r>
      <w:proofErr w:type="spellEnd"/>
      <w:r w:rsidRPr="009A5561">
        <w:t xml:space="preserve"> if applicable as described in [10, TS 38.133], of the cell group for the serving cell.</w:t>
      </w:r>
    </w:p>
    <w:p w14:paraId="5D3D7EDE" w14:textId="77E8ECD5" w:rsidR="00CD5454" w:rsidRDefault="00CD5454" w:rsidP="00CD5454">
      <w:pPr>
        <w:pStyle w:val="BodyText"/>
        <w:ind w:left="720"/>
        <w:jc w:val="center"/>
      </w:pPr>
      <w:r>
        <w:t>-------------------------------------------------------------- end TP1 ----------------------------------------------------------</w:t>
      </w:r>
    </w:p>
    <w:p w14:paraId="2DA6497D" w14:textId="77777777" w:rsidR="00CD5454" w:rsidRDefault="00CD5454" w:rsidP="00CD5454">
      <w:pPr>
        <w:rPr>
          <w:lang w:val="en-GB" w:eastAsia="ja-JP"/>
        </w:rPr>
      </w:pPr>
    </w:p>
    <w:p w14:paraId="07B3FF87" w14:textId="77777777" w:rsidR="00CD5454" w:rsidRDefault="00CD5454" w:rsidP="00CD5454">
      <w:pPr>
        <w:pStyle w:val="Heading2"/>
      </w:pPr>
      <w:r>
        <w:t>2.2</w:t>
      </w:r>
      <w:r>
        <w:tab/>
        <w:t>Maintenance for cell DTX/DRX</w:t>
      </w:r>
    </w:p>
    <w:p w14:paraId="1F5E8203" w14:textId="1E47A187" w:rsidR="00CD5454" w:rsidRDefault="00860E49" w:rsidP="00CD5454">
      <w:pPr>
        <w:pStyle w:val="BodyText"/>
      </w:pPr>
      <w:r>
        <w:t>In the RRC parameter discussion during last meeting (RAN1#115), one of the agreed RAN1 parameter (</w:t>
      </w:r>
      <w:r w:rsidRPr="00860E49">
        <w:rPr>
          <w:i/>
          <w:iCs/>
        </w:rPr>
        <w:t>cellDTXDRXL1activation</w:t>
      </w:r>
      <w:r>
        <w:t>) was marked as ‘unstable’. Below are some main descriptors of this parameter - the full details including the related discussion can be seen in section 2.1.8 of [</w:t>
      </w:r>
      <w:r w:rsidR="003C0A4F">
        <w:t>7</w:t>
      </w:r>
      <w:r>
        <w:t xml:space="preserve">] and it corresponds to the row#16 of the NES parameter </w:t>
      </w:r>
      <w:r w:rsidRPr="003C0A4F">
        <w:t>in [</w:t>
      </w:r>
      <w:r w:rsidR="003C0A4F" w:rsidRPr="003C0A4F">
        <w:t>6</w:t>
      </w:r>
      <w:r w:rsidRPr="003C0A4F">
        <w:t>]</w:t>
      </w:r>
      <w:r w:rsidR="003C0A4F" w:rsidRPr="003C0A4F">
        <w:t>.</w:t>
      </w:r>
      <w:r>
        <w:t xml:space="preserve"> </w:t>
      </w:r>
    </w:p>
    <w:p w14:paraId="36C85164" w14:textId="77777777" w:rsidR="00860E49" w:rsidRDefault="00860E49" w:rsidP="00712881">
      <w:pPr>
        <w:pStyle w:val="BodyText"/>
        <w:jc w:val="left"/>
      </w:pPr>
    </w:p>
    <w:p w14:paraId="6D224D9E" w14:textId="7A451337" w:rsidR="00860E49" w:rsidRDefault="00860E49" w:rsidP="00CD5454">
      <w:pPr>
        <w:pStyle w:val="BodyText"/>
      </w:pPr>
      <w:r w:rsidRPr="00860E49">
        <w:rPr>
          <w:noProof/>
        </w:rPr>
        <w:drawing>
          <wp:inline distT="0" distB="0" distL="0" distR="0" wp14:anchorId="64A56893" wp14:editId="4CF02EBD">
            <wp:extent cx="6120765" cy="787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B34C3" w14:textId="77777777" w:rsidR="00CD5454" w:rsidRDefault="00CD5454" w:rsidP="00CD5454">
      <w:pPr>
        <w:rPr>
          <w:lang w:val="en-GB" w:eastAsia="ja-JP"/>
        </w:rPr>
      </w:pPr>
    </w:p>
    <w:p w14:paraId="6E9C16E8" w14:textId="7A1408F1" w:rsidR="00860E49" w:rsidRDefault="00860E49" w:rsidP="0071288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think the original row#16 from section 2.1.8 is clear enough and hence we propose to mark it as stable and inform RAN2 accordingly so that they can incorporate the </w:t>
      </w:r>
      <w:r w:rsidRPr="00860E49">
        <w:rPr>
          <w:i/>
          <w:iCs/>
          <w:lang w:val="en-GB" w:eastAsia="ja-JP"/>
        </w:rPr>
        <w:t>cellDTXDRXL1activation</w:t>
      </w:r>
      <w:r>
        <w:rPr>
          <w:i/>
          <w:iCs/>
          <w:lang w:val="en-GB" w:eastAsia="ja-JP"/>
        </w:rPr>
        <w:t xml:space="preserve"> </w:t>
      </w:r>
      <w:r>
        <w:rPr>
          <w:lang w:val="en-GB" w:eastAsia="ja-JP"/>
        </w:rPr>
        <w:t>into their specification.</w:t>
      </w:r>
      <w:r w:rsidR="00455845">
        <w:rPr>
          <w:lang w:val="en-GB" w:eastAsia="ja-JP"/>
        </w:rPr>
        <w:t xml:space="preserve"> </w:t>
      </w:r>
    </w:p>
    <w:p w14:paraId="2F168FAA" w14:textId="1982F540" w:rsidR="00712881" w:rsidRPr="00CE0424" w:rsidRDefault="00712881" w:rsidP="00712881">
      <w:pPr>
        <w:pStyle w:val="Observation"/>
      </w:pPr>
      <w:bookmarkStart w:id="2" w:name="_Toc159193421"/>
      <w:r>
        <w:t xml:space="preserve">The RRC parameter description for cellDTXDRXL1activation as </w:t>
      </w:r>
      <w:r w:rsidR="003C0A4F">
        <w:t>referenced</w:t>
      </w:r>
      <w:r>
        <w:t xml:space="preserve"> in </w:t>
      </w:r>
      <w:r w:rsidR="00F7119A">
        <w:t>post-RAN1#115 RRC parameter email discussion summary (</w:t>
      </w:r>
      <w:r>
        <w:t>R1-2312716</w:t>
      </w:r>
      <w:r w:rsidR="00F7119A">
        <w:t>)</w:t>
      </w:r>
      <w:r>
        <w:t>, section 2.1.8 is clear.</w:t>
      </w:r>
      <w:bookmarkEnd w:id="2"/>
    </w:p>
    <w:p w14:paraId="31A55765" w14:textId="77777777" w:rsidR="00712881" w:rsidRDefault="00712881" w:rsidP="00CD5454">
      <w:pPr>
        <w:rPr>
          <w:lang w:val="en-GB" w:eastAsia="ja-JP"/>
        </w:rPr>
      </w:pPr>
    </w:p>
    <w:p w14:paraId="6AAC36BC" w14:textId="2077AE04" w:rsidR="00860E49" w:rsidRPr="00C44A5F" w:rsidRDefault="00860E49" w:rsidP="00860E49">
      <w:pPr>
        <w:pStyle w:val="Proposal"/>
      </w:pPr>
      <w:bookmarkStart w:id="3" w:name="_Toc159193426"/>
      <w:r>
        <w:t>Confirm the row#16 for NES (</w:t>
      </w:r>
      <w:proofErr w:type="gramStart"/>
      <w:r>
        <w:t>i.e.</w:t>
      </w:r>
      <w:proofErr w:type="gramEnd"/>
      <w:r>
        <w:t xml:space="preserve"> for parameter </w:t>
      </w:r>
      <w:r w:rsidRPr="00860E49">
        <w:rPr>
          <w:i/>
          <w:iCs/>
        </w:rPr>
        <w:t>cellDTXDRXL1activation</w:t>
      </w:r>
      <w:r w:rsidRPr="00C44A5F">
        <w:t xml:space="preserve"> as described in R1-2312716) as stable and include it into the next update for NES higher layer parameters list.</w:t>
      </w:r>
      <w:bookmarkEnd w:id="3"/>
    </w:p>
    <w:p w14:paraId="644FE1DE" w14:textId="77777777" w:rsidR="00860E49" w:rsidRPr="00CD5454" w:rsidRDefault="00860E49" w:rsidP="00CD5454">
      <w:pPr>
        <w:rPr>
          <w:lang w:val="en-GB" w:eastAsia="ja-JP"/>
        </w:rPr>
      </w:pPr>
    </w:p>
    <w:p w14:paraId="29F6DBD9" w14:textId="77777777" w:rsidR="006E407B" w:rsidRDefault="006E407B" w:rsidP="00997970">
      <w:pPr>
        <w:pStyle w:val="BodyText"/>
      </w:pPr>
    </w:p>
    <w:p w14:paraId="30B02076" w14:textId="77777777" w:rsidR="00997970" w:rsidRPr="00CE0424" w:rsidRDefault="00997970" w:rsidP="00997970">
      <w:pPr>
        <w:pStyle w:val="Heading1"/>
      </w:pPr>
      <w:r w:rsidRPr="00CE0424">
        <w:t>Conclusion</w:t>
      </w:r>
    </w:p>
    <w:p w14:paraId="6FDA20E9" w14:textId="77777777" w:rsidR="00997970" w:rsidRDefault="00997970" w:rsidP="00997970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43DF2FF" w14:textId="73462F99" w:rsidR="00467C61" w:rsidRDefault="009979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193421" w:history="1">
        <w:r w:rsidR="00467C61" w:rsidRPr="008250A7">
          <w:rPr>
            <w:rStyle w:val="Hyperlink"/>
            <w:noProof/>
          </w:rPr>
          <w:t>Observation 1</w:t>
        </w:r>
        <w:r w:rsidR="00467C61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467C61" w:rsidRPr="008250A7">
          <w:rPr>
            <w:rStyle w:val="Hyperlink"/>
            <w:noProof/>
          </w:rPr>
          <w:t>The RRC parameter description for cellDTXDRXL1activation as referenced in post-RAN1#115 RRC parameter email discussion summary (R1-2312716), section 2.1.8 is clear.</w:t>
        </w:r>
      </w:hyperlink>
    </w:p>
    <w:p w14:paraId="539C1F82" w14:textId="37A015E6" w:rsidR="00997970" w:rsidRDefault="00997970" w:rsidP="0099797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77199CA" w14:textId="77777777" w:rsidR="00997970" w:rsidRDefault="00997970" w:rsidP="00997970">
      <w:pPr>
        <w:pStyle w:val="BodyText"/>
        <w:rPr>
          <w:b/>
          <w:bCs/>
        </w:rPr>
      </w:pPr>
    </w:p>
    <w:p w14:paraId="4C25B2DF" w14:textId="77777777" w:rsidR="00997970" w:rsidRDefault="00997970" w:rsidP="00997970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76AE5BA" w14:textId="4E99BF55" w:rsidR="00467C61" w:rsidRDefault="00997970">
      <w:pPr>
        <w:pStyle w:val="TableofFigures"/>
        <w:tabs>
          <w:tab w:val="right" w:leader="dot" w:pos="9629"/>
        </w:tabs>
        <w:rPr>
          <w:rStyle w:val="Hyperlink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9193425" w:history="1">
        <w:r w:rsidR="00467C61" w:rsidRPr="00836229">
          <w:rPr>
            <w:rStyle w:val="Hyperlink"/>
            <w:noProof/>
          </w:rPr>
          <w:t>Proposal 1</w:t>
        </w:r>
        <w:r w:rsidR="00467C61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467C61" w:rsidRPr="00836229">
          <w:rPr>
            <w:rStyle w:val="Hyperlink"/>
            <w:noProof/>
          </w:rPr>
          <w:t>Adopt TP1 to 38.213, v18.1.0 subclause 4.1 to reflect the higher layer parameter (referenceCell) to support Inter-band SSB-less SCell operation.</w:t>
        </w:r>
      </w:hyperlink>
    </w:p>
    <w:p w14:paraId="2EA1DEAC" w14:textId="77777777" w:rsidR="00467C61" w:rsidRDefault="00467C61" w:rsidP="00467C61">
      <w:pPr>
        <w:pStyle w:val="BodyText"/>
      </w:pPr>
    </w:p>
    <w:p w14:paraId="12E8432E" w14:textId="77777777" w:rsidR="00467C61" w:rsidRDefault="00467C61" w:rsidP="00467C61">
      <w:pPr>
        <w:pStyle w:val="BodyText"/>
        <w:ind w:left="720"/>
        <w:jc w:val="center"/>
      </w:pPr>
      <w:r>
        <w:t>---------------------------------------------- start TP1 to 38.213 v18.1.0 sub-clause 4.1 -----------------------------</w:t>
      </w:r>
    </w:p>
    <w:p w14:paraId="7365F541" w14:textId="77777777" w:rsidR="00467C61" w:rsidRPr="009A5561" w:rsidRDefault="00467C61" w:rsidP="00467C61">
      <w:pPr>
        <w:pStyle w:val="BodyText"/>
        <w:ind w:left="720"/>
        <w:jc w:val="left"/>
        <w:rPr>
          <w:rFonts w:cs="Arial"/>
          <w:sz w:val="32"/>
          <w:szCs w:val="32"/>
        </w:rPr>
      </w:pPr>
      <w:r w:rsidRPr="009A5561">
        <w:rPr>
          <w:rFonts w:cs="Arial"/>
          <w:sz w:val="32"/>
          <w:szCs w:val="32"/>
        </w:rPr>
        <w:t>4.1</w:t>
      </w:r>
      <w:r w:rsidRPr="009A5561">
        <w:rPr>
          <w:rFonts w:cs="Arial"/>
          <w:sz w:val="32"/>
          <w:szCs w:val="32"/>
        </w:rPr>
        <w:tab/>
        <w:t>Cell search</w:t>
      </w:r>
    </w:p>
    <w:p w14:paraId="297EABA3" w14:textId="77777777" w:rsidR="00467C61" w:rsidRPr="009A5561" w:rsidRDefault="00467C61" w:rsidP="00467C61">
      <w:pPr>
        <w:pStyle w:val="BodyText"/>
        <w:ind w:left="720"/>
        <w:jc w:val="center"/>
        <w:rPr>
          <w:color w:val="4472C4" w:themeColor="accent1"/>
        </w:rPr>
      </w:pPr>
      <w:r w:rsidRPr="009A5561">
        <w:rPr>
          <w:color w:val="4472C4" w:themeColor="accent1"/>
        </w:rPr>
        <w:t>&lt;unchanged text omitted&gt;</w:t>
      </w:r>
    </w:p>
    <w:p w14:paraId="7B8B4AC7" w14:textId="77777777" w:rsidR="00467C61" w:rsidRDefault="00467C61" w:rsidP="00467C61">
      <w:pPr>
        <w:pStyle w:val="BodyText"/>
        <w:ind w:left="720"/>
        <w:jc w:val="left"/>
      </w:pPr>
      <w:r w:rsidRPr="009A5561">
        <w:t xml:space="preserve">For a serving cell without transmission of SS/PBCH blocks, a UE acquires time and frequency synchronization with the serving cell based on receptions of SS/PBCH blocks on </w:t>
      </w:r>
      <w:r w:rsidRPr="006F7996">
        <w:rPr>
          <w:color w:val="FF0000"/>
          <w:u w:val="single"/>
        </w:rPr>
        <w:t xml:space="preserve">a reference serving cell if provided by higher layers using </w:t>
      </w:r>
      <w:r w:rsidRPr="0043323B">
        <w:rPr>
          <w:i/>
          <w:iCs/>
          <w:color w:val="FF0000"/>
          <w:u w:val="single"/>
        </w:rPr>
        <w:t>referenceCell</w:t>
      </w:r>
      <w:r w:rsidRPr="006F7996">
        <w:rPr>
          <w:color w:val="FF0000"/>
          <w:u w:val="single"/>
        </w:rPr>
        <w:t>, or on</w:t>
      </w:r>
      <w:r w:rsidRPr="009A5561">
        <w:t xml:space="preserve"> the PCell, or on the PSCell, or on an SCell if applicable as described in [10, TS 38.133], of the cell group for the serving cell.</w:t>
      </w:r>
    </w:p>
    <w:p w14:paraId="29C0A7D6" w14:textId="77777777" w:rsidR="00467C61" w:rsidRDefault="00467C61" w:rsidP="00467C61">
      <w:pPr>
        <w:pStyle w:val="BodyText"/>
        <w:ind w:left="720"/>
        <w:jc w:val="center"/>
      </w:pPr>
      <w:r>
        <w:t>-------------------------------------------------------------- end TP1 ----------------------------------------------------------</w:t>
      </w:r>
    </w:p>
    <w:p w14:paraId="47922EED" w14:textId="77777777" w:rsidR="00467C61" w:rsidRPr="00467C61" w:rsidRDefault="00467C61" w:rsidP="00467C61">
      <w:pPr>
        <w:rPr>
          <w:lang w:eastAsia="zh-CN"/>
        </w:rPr>
      </w:pPr>
    </w:p>
    <w:p w14:paraId="1AFBE29F" w14:textId="7957FAAD" w:rsidR="00467C61" w:rsidRDefault="003F010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59193426" w:history="1">
        <w:r w:rsidR="00467C61" w:rsidRPr="00836229">
          <w:rPr>
            <w:rStyle w:val="Hyperlink"/>
            <w:noProof/>
          </w:rPr>
          <w:t>Proposal 2</w:t>
        </w:r>
        <w:r w:rsidR="00467C61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467C61" w:rsidRPr="00836229">
          <w:rPr>
            <w:rStyle w:val="Hyperlink"/>
            <w:noProof/>
          </w:rPr>
          <w:t xml:space="preserve">Confirm the row#16 for NES (i.e. for parameter </w:t>
        </w:r>
        <w:r w:rsidR="00467C61" w:rsidRPr="00836229">
          <w:rPr>
            <w:rStyle w:val="Hyperlink"/>
            <w:i/>
            <w:iCs/>
            <w:noProof/>
          </w:rPr>
          <w:t>cellDTXDRXL1activation</w:t>
        </w:r>
        <w:r w:rsidR="00467C61" w:rsidRPr="00836229">
          <w:rPr>
            <w:rStyle w:val="Hyperlink"/>
            <w:noProof/>
          </w:rPr>
          <w:t xml:space="preserve"> as described in R1-2312716) as stable and include it into the next update for NES higher layer parameters list.</w:t>
        </w:r>
      </w:hyperlink>
    </w:p>
    <w:p w14:paraId="320B648B" w14:textId="4C319D44" w:rsidR="00997970" w:rsidRPr="009852DA" w:rsidRDefault="00997970" w:rsidP="009852D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1CEBC7" w14:textId="77777777" w:rsidR="00997970" w:rsidRPr="00CE0424" w:rsidRDefault="00997970" w:rsidP="00997970">
      <w:pPr>
        <w:pStyle w:val="Heading1"/>
      </w:pPr>
      <w:bookmarkStart w:id="4" w:name="_In-sequence_SDU_delivery"/>
      <w:bookmarkEnd w:id="4"/>
      <w:r w:rsidRPr="00CE0424">
        <w:t>References</w:t>
      </w:r>
    </w:p>
    <w:p w14:paraId="67E7E467" w14:textId="1E10D6F5" w:rsidR="006E407B" w:rsidRDefault="006E407B" w:rsidP="006E407B">
      <w:pPr>
        <w:pStyle w:val="Reference"/>
      </w:pPr>
      <w:r>
        <w:t>R1-2310802 – “LS on SSB-less operation for Rel-18 NES”, RAN4 LS to RAN2 (cc: RAN1), RAN1#115, Nov 2023, Chicago, USA</w:t>
      </w:r>
    </w:p>
    <w:p w14:paraId="463238FB" w14:textId="417EEB82" w:rsidR="006E407B" w:rsidRDefault="006E407B" w:rsidP="006E407B">
      <w:pPr>
        <w:pStyle w:val="Reference"/>
      </w:pPr>
      <w:r>
        <w:t>3GPP TS 38.213 v15.15.0</w:t>
      </w:r>
    </w:p>
    <w:p w14:paraId="0FC0CECD" w14:textId="7BCCEACE" w:rsidR="006E407B" w:rsidRDefault="006E407B" w:rsidP="006E407B">
      <w:pPr>
        <w:pStyle w:val="Reference"/>
      </w:pPr>
      <w:r>
        <w:t>3GPP TS 38.213 v18.</w:t>
      </w:r>
      <w:r w:rsidR="0043323B">
        <w:t>1</w:t>
      </w:r>
      <w:r>
        <w:t>.0</w:t>
      </w:r>
    </w:p>
    <w:p w14:paraId="72CA4B3D" w14:textId="21E66080" w:rsidR="006E407B" w:rsidRDefault="006E407B" w:rsidP="006E407B">
      <w:pPr>
        <w:pStyle w:val="Reference"/>
      </w:pPr>
      <w:r>
        <w:t>R1-2007467 – CR (cat F) to 38.213 v16.2.0 on “Corrections on shared spectrum channel access”, RAN1#102-e, August 2020</w:t>
      </w:r>
    </w:p>
    <w:p w14:paraId="7D8E6BF3" w14:textId="01BBBCBD" w:rsidR="006F7996" w:rsidRDefault="006F7996" w:rsidP="006E407B">
      <w:pPr>
        <w:pStyle w:val="Reference"/>
      </w:pPr>
      <w:r>
        <w:t>3GPP TS 38.331 v18.0.0</w:t>
      </w:r>
    </w:p>
    <w:p w14:paraId="6298FAA8" w14:textId="38920E42" w:rsidR="00CD5454" w:rsidRPr="00CE0424" w:rsidRDefault="003F010C" w:rsidP="006E407B">
      <w:pPr>
        <w:pStyle w:val="Reference"/>
      </w:pPr>
      <w:hyperlink r:id="rId9" w:history="1">
        <w:r w:rsidR="00CD5454" w:rsidRPr="00CD5454">
          <w:rPr>
            <w:rStyle w:val="Hyperlink"/>
            <w:lang w:eastAsia="x-none"/>
          </w:rPr>
          <w:t>R1-</w:t>
        </w:r>
        <w:r w:rsidR="00CD5454" w:rsidRPr="00CD5454">
          <w:rPr>
            <w:rStyle w:val="Hyperlink"/>
            <w:bCs/>
            <w:lang w:eastAsia="x-none"/>
          </w:rPr>
          <w:t>2312697</w:t>
        </w:r>
      </w:hyperlink>
      <w:r w:rsidR="00CD5454">
        <w:rPr>
          <w:bCs/>
          <w:lang w:eastAsia="x-none"/>
        </w:rPr>
        <w:t>, Consolidated Rel-18 higher layer parameters list, Moderator (Ericsson), RAN1#115, Nov 2023, Chicago, USA</w:t>
      </w:r>
    </w:p>
    <w:p w14:paraId="416E62E2" w14:textId="07134149" w:rsidR="00CD5454" w:rsidRPr="00CE0424" w:rsidRDefault="003F010C" w:rsidP="00CD5454">
      <w:pPr>
        <w:pStyle w:val="Reference"/>
      </w:pPr>
      <w:hyperlink r:id="rId10" w:history="1">
        <w:r w:rsidR="00CD5454" w:rsidRPr="00CD5454">
          <w:rPr>
            <w:rStyle w:val="Hyperlink"/>
            <w:lang w:eastAsia="x-none"/>
          </w:rPr>
          <w:t>R1-</w:t>
        </w:r>
        <w:r w:rsidR="00CD5454" w:rsidRPr="00CD5454">
          <w:rPr>
            <w:rStyle w:val="Hyperlink"/>
            <w:bCs/>
            <w:lang w:eastAsia="x-none"/>
          </w:rPr>
          <w:t>2312</w:t>
        </w:r>
        <w:r w:rsidR="00CD5454">
          <w:rPr>
            <w:rStyle w:val="Hyperlink"/>
            <w:bCs/>
            <w:lang w:eastAsia="x-none"/>
          </w:rPr>
          <w:t>716</w:t>
        </w:r>
      </w:hyperlink>
      <w:r w:rsidR="00CD5454">
        <w:rPr>
          <w:bCs/>
          <w:lang w:eastAsia="x-none"/>
        </w:rPr>
        <w:t xml:space="preserve">, </w:t>
      </w:r>
      <w:r w:rsidR="00CD5454" w:rsidRPr="00CD5454">
        <w:rPr>
          <w:bCs/>
          <w:lang w:eastAsia="x-none"/>
        </w:rPr>
        <w:t>Email discussion summary on LS for Rel-18 higher layer parameters</w:t>
      </w:r>
      <w:r w:rsidR="00CD5454">
        <w:rPr>
          <w:bCs/>
          <w:lang w:eastAsia="x-none"/>
        </w:rPr>
        <w:t xml:space="preserve">, Moderator (Ericsson), RAN1#115, Nov 2023, Chicago, USA </w:t>
      </w:r>
    </w:p>
    <w:p w14:paraId="122F7352" w14:textId="1DB388D7" w:rsidR="004A2A9F" w:rsidRDefault="004A2A9F"/>
    <w:p w14:paraId="0045BAB4" w14:textId="77777777" w:rsidR="00533370" w:rsidRDefault="00533370"/>
    <w:p w14:paraId="5569C2B7" w14:textId="77777777" w:rsidR="00533370" w:rsidRDefault="00533370"/>
    <w:p w14:paraId="55EB1D4E" w14:textId="77777777" w:rsidR="00533370" w:rsidRDefault="00533370"/>
    <w:p w14:paraId="43EF9D5B" w14:textId="77777777" w:rsidR="00533370" w:rsidRDefault="00533370"/>
    <w:p w14:paraId="44B4698B" w14:textId="77777777" w:rsidR="00533370" w:rsidRDefault="00533370"/>
    <w:p w14:paraId="7115F33F" w14:textId="77777777" w:rsidR="00533370" w:rsidRDefault="00533370"/>
    <w:p w14:paraId="116C89DE" w14:textId="77777777" w:rsidR="00533370" w:rsidRDefault="00533370"/>
    <w:p w14:paraId="5C488FCE" w14:textId="0BF1CFB6" w:rsidR="006F7996" w:rsidRPr="00A37905" w:rsidRDefault="006F7996" w:rsidP="00A37905">
      <w:pPr>
        <w:pStyle w:val="Heading1"/>
        <w:rPr>
          <w:b/>
          <w:bCs/>
          <w:sz w:val="22"/>
          <w:szCs w:val="12"/>
        </w:rPr>
      </w:pPr>
      <w:r w:rsidRPr="00A37905">
        <w:rPr>
          <w:b/>
          <w:bCs/>
          <w:sz w:val="22"/>
          <w:szCs w:val="12"/>
        </w:rPr>
        <w:t>Annex A (38.331 v18.0.0</w:t>
      </w:r>
      <w:r w:rsidR="00CD5454" w:rsidRPr="00A37905">
        <w:rPr>
          <w:b/>
          <w:bCs/>
          <w:sz w:val="22"/>
          <w:szCs w:val="12"/>
        </w:rPr>
        <w:t>) Snapshot</w:t>
      </w:r>
      <w:r w:rsidRPr="00A37905">
        <w:rPr>
          <w:b/>
          <w:bCs/>
          <w:sz w:val="22"/>
          <w:szCs w:val="12"/>
        </w:rPr>
        <w:t xml:space="preserve"> of IE related to Inter-band </w:t>
      </w:r>
      <w:proofErr w:type="spellStart"/>
      <w:r w:rsidRPr="00A37905">
        <w:rPr>
          <w:b/>
          <w:bCs/>
          <w:sz w:val="22"/>
          <w:szCs w:val="12"/>
        </w:rPr>
        <w:t>SSBless</w:t>
      </w:r>
      <w:proofErr w:type="spellEnd"/>
      <w:r w:rsidRPr="00A37905">
        <w:rPr>
          <w:b/>
          <w:bCs/>
          <w:sz w:val="22"/>
          <w:szCs w:val="12"/>
        </w:rPr>
        <w:t xml:space="preserve"> </w:t>
      </w:r>
      <w:proofErr w:type="spellStart"/>
      <w:r w:rsidRPr="00A37905">
        <w:rPr>
          <w:b/>
          <w:bCs/>
          <w:sz w:val="22"/>
          <w:szCs w:val="12"/>
        </w:rPr>
        <w:t>SCell</w:t>
      </w:r>
      <w:proofErr w:type="spellEnd"/>
    </w:p>
    <w:p w14:paraId="7E8CA160" w14:textId="278155BD" w:rsidR="006F7996" w:rsidRDefault="006F7996">
      <w:r>
        <w:rPr>
          <w:noProof/>
        </w:rPr>
        <w:drawing>
          <wp:inline distT="0" distB="0" distL="0" distR="0" wp14:anchorId="60ED51A0" wp14:editId="70187E2D">
            <wp:extent cx="6120765" cy="19392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93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16954" w14:textId="77777777" w:rsidR="006F7996" w:rsidRDefault="006F7996"/>
    <w:p w14:paraId="7F70B8F6" w14:textId="75DF5129" w:rsidR="006F7996" w:rsidRDefault="006F7996">
      <w:r>
        <w:rPr>
          <w:noProof/>
        </w:rPr>
        <w:drawing>
          <wp:inline distT="0" distB="0" distL="0" distR="0" wp14:anchorId="13399A31" wp14:editId="3BD045C9">
            <wp:extent cx="6120765" cy="4197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7996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E095" w14:textId="77777777" w:rsidR="006E407B" w:rsidRDefault="006E407B">
      <w:pPr>
        <w:spacing w:after="0" w:line="240" w:lineRule="auto"/>
      </w:pPr>
      <w:r>
        <w:separator/>
      </w:r>
    </w:p>
  </w:endnote>
  <w:endnote w:type="continuationSeparator" w:id="0">
    <w:p w14:paraId="2B9D60F2" w14:textId="77777777" w:rsidR="006E407B" w:rsidRDefault="006E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4268810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D14DB" w14:textId="65AE8597" w:rsidR="00CD5454" w:rsidRDefault="00CD545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9606A09" w14:textId="480DDE11" w:rsidR="006E407B" w:rsidRDefault="006E407B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44F0" w14:textId="77777777" w:rsidR="006E407B" w:rsidRDefault="006E407B">
      <w:pPr>
        <w:spacing w:after="0" w:line="240" w:lineRule="auto"/>
      </w:pPr>
      <w:r>
        <w:separator/>
      </w:r>
    </w:p>
  </w:footnote>
  <w:footnote w:type="continuationSeparator" w:id="0">
    <w:p w14:paraId="625B0EA3" w14:textId="77777777" w:rsidR="006E407B" w:rsidRDefault="006E4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63F8" w14:textId="77777777" w:rsidR="006E407B" w:rsidRDefault="009852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8B2170F"/>
    <w:multiLevelType w:val="hybridMultilevel"/>
    <w:tmpl w:val="85E0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992417">
    <w:abstractNumId w:val="2"/>
  </w:num>
  <w:num w:numId="2" w16cid:durableId="1421294544">
    <w:abstractNumId w:val="1"/>
  </w:num>
  <w:num w:numId="3" w16cid:durableId="1549029415">
    <w:abstractNumId w:val="3"/>
  </w:num>
  <w:num w:numId="4" w16cid:durableId="937103873">
    <w:abstractNumId w:val="0"/>
  </w:num>
  <w:num w:numId="5" w16cid:durableId="1936748830">
    <w:abstractNumId w:val="4"/>
  </w:num>
  <w:num w:numId="6" w16cid:durableId="617219715">
    <w:abstractNumId w:val="5"/>
  </w:num>
  <w:num w:numId="7" w16cid:durableId="1263689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70"/>
    <w:rsid w:val="0035386A"/>
    <w:rsid w:val="00377348"/>
    <w:rsid w:val="003C0A4F"/>
    <w:rsid w:val="003F010C"/>
    <w:rsid w:val="0043323B"/>
    <w:rsid w:val="00455845"/>
    <w:rsid w:val="00467C61"/>
    <w:rsid w:val="004A2A9F"/>
    <w:rsid w:val="0052503D"/>
    <w:rsid w:val="00533370"/>
    <w:rsid w:val="00575C76"/>
    <w:rsid w:val="005C1059"/>
    <w:rsid w:val="006E407B"/>
    <w:rsid w:val="006F7996"/>
    <w:rsid w:val="00712881"/>
    <w:rsid w:val="007E077E"/>
    <w:rsid w:val="00860E49"/>
    <w:rsid w:val="009852DA"/>
    <w:rsid w:val="00997970"/>
    <w:rsid w:val="009C3E31"/>
    <w:rsid w:val="00A37905"/>
    <w:rsid w:val="00B811E6"/>
    <w:rsid w:val="00C44A5F"/>
    <w:rsid w:val="00CD5454"/>
    <w:rsid w:val="00D40557"/>
    <w:rsid w:val="00F7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337C9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797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97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979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9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97970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797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97970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97970"/>
    <w:rPr>
      <w:rFonts w:ascii="Arial" w:eastAsia="Times New Roman" w:hAnsi="Arial" w:cs="Times New Roman"/>
      <w:sz w:val="24"/>
      <w:szCs w:val="20"/>
      <w:lang w:val="en-GB" w:eastAsia="ja-JP"/>
    </w:rPr>
  </w:style>
  <w:style w:type="paragraph" w:styleId="ListNumber2">
    <w:name w:val="List Number 2"/>
    <w:basedOn w:val="ListNumber"/>
    <w:rsid w:val="00997970"/>
    <w:pPr>
      <w:numPr>
        <w:numId w:val="5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997970"/>
    <w:pPr>
      <w:numPr>
        <w:numId w:val="4"/>
      </w:numPr>
      <w:tabs>
        <w:tab w:val="num" w:pos="360"/>
      </w:tabs>
      <w:spacing w:after="120"/>
      <w:ind w:left="360"/>
      <w:contextualSpacing w:val="0"/>
      <w:jc w:val="both"/>
    </w:pPr>
    <w:rPr>
      <w:lang w:eastAsia="ja-JP"/>
    </w:rPr>
  </w:style>
  <w:style w:type="paragraph" w:customStyle="1" w:styleId="3GPPHeader">
    <w:name w:val="3GPP_Header"/>
    <w:basedOn w:val="BodyText"/>
    <w:locked/>
    <w:rsid w:val="0099797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997970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997970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ocked/>
    <w:rsid w:val="00997970"/>
    <w:pPr>
      <w:numPr>
        <w:numId w:val="1"/>
      </w:numPr>
    </w:pPr>
  </w:style>
  <w:style w:type="character" w:styleId="PageNumber">
    <w:name w:val="page number"/>
    <w:basedOn w:val="DefaultParagraphFont"/>
    <w:rsid w:val="00997970"/>
  </w:style>
  <w:style w:type="paragraph" w:styleId="BodyText">
    <w:name w:val="Body Text"/>
    <w:basedOn w:val="Normal"/>
    <w:link w:val="BodyTextChar"/>
    <w:rsid w:val="00997970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97970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97970"/>
    <w:rPr>
      <w:color w:val="0000FF"/>
      <w:u w:val="single"/>
    </w:rPr>
  </w:style>
  <w:style w:type="character" w:styleId="CommentReference">
    <w:name w:val="annotation reference"/>
    <w:uiPriority w:val="99"/>
    <w:qFormat/>
    <w:rsid w:val="009979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9797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97970"/>
    <w:rPr>
      <w:rFonts w:ascii="Arial" w:hAnsi="Arial"/>
      <w:sz w:val="20"/>
    </w:rPr>
  </w:style>
  <w:style w:type="paragraph" w:customStyle="1" w:styleId="B1">
    <w:name w:val="B1"/>
    <w:basedOn w:val="List"/>
    <w:link w:val="B1Char1"/>
    <w:locked/>
    <w:rsid w:val="00997970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locked/>
    <w:rsid w:val="00997970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locked/>
    <w:rsid w:val="00997970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locked/>
    <w:rsid w:val="00997970"/>
    <w:pPr>
      <w:spacing w:after="120"/>
      <w:ind w:left="1418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997970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locked/>
    <w:rsid w:val="00997970"/>
    <w:pPr>
      <w:spacing w:after="120"/>
      <w:ind w:left="1702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TH">
    <w:name w:val="TH"/>
    <w:basedOn w:val="Normal"/>
    <w:link w:val="THChar"/>
    <w:locked/>
    <w:rsid w:val="00997970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97970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997970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9797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97970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97970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97970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97970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97970"/>
    <w:rPr>
      <w:rFonts w:ascii="Times New Roman" w:hAnsi="Times New Roman"/>
      <w:sz w:val="20"/>
      <w:lang w:eastAsia="ja-JP"/>
    </w:rPr>
  </w:style>
  <w:style w:type="paragraph" w:customStyle="1" w:styleId="PL">
    <w:name w:val="PL"/>
    <w:link w:val="PLChar"/>
    <w:qFormat/>
    <w:locked/>
    <w:rsid w:val="009979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97970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rsid w:val="00997970"/>
    <w:rPr>
      <w:rFonts w:ascii="Arial" w:hAnsi="Arial"/>
      <w:b/>
      <w:sz w:val="20"/>
      <w:lang w:val="x-none" w:eastAsia="x-none"/>
    </w:rPr>
  </w:style>
  <w:style w:type="character" w:customStyle="1" w:styleId="TFChar">
    <w:name w:val="TF Char"/>
    <w:link w:val="TF"/>
    <w:rsid w:val="00997970"/>
    <w:rPr>
      <w:rFonts w:ascii="Arial" w:hAnsi="Arial"/>
      <w:b/>
      <w:sz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9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997970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70"/>
    <w:rPr>
      <w:rFonts w:ascii="Arial" w:hAnsi="Arial"/>
      <w:sz w:val="20"/>
    </w:rPr>
  </w:style>
  <w:style w:type="paragraph" w:styleId="List2">
    <w:name w:val="List 2"/>
    <w:basedOn w:val="Normal"/>
    <w:uiPriority w:val="99"/>
    <w:semiHidden/>
    <w:unhideWhenUsed/>
    <w:rsid w:val="0099797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9797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9797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97970"/>
    <w:pPr>
      <w:ind w:left="180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1E6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1E6"/>
    <w:rPr>
      <w:rFonts w:ascii="Arial" w:hAnsi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D545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0A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5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1_RL1/TSGR1_115/Docs/R1-231271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5/Docs/R1-2312697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2024-02-19T08:04:00Z</dcterms:created>
  <dcterms:modified xsi:type="dcterms:W3CDTF">2024-02-19T08:04:00Z</dcterms:modified>
</cp:coreProperties>
</file>